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D724">
      <w:pPr>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安阳市肿瘤医院</w:t>
      </w:r>
    </w:p>
    <w:p w14:paraId="09BD2CD1">
      <w:pPr>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智慧医院（二次）公开征询信息化软件建设报价征集确认书</w:t>
      </w:r>
    </w:p>
    <w:p w14:paraId="5D78AAD5">
      <w:pPr>
        <w:pStyle w:val="2"/>
        <w:widowControl/>
        <w:shd w:val="clear" w:color="auto" w:fill="FFFFFF"/>
        <w:spacing w:before="260" w:beforeAutospacing="0" w:after="260" w:afterAutospacing="0" w:line="600" w:lineRule="exact"/>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一、安阳市肿瘤医院简介</w:t>
      </w:r>
    </w:p>
    <w:p w14:paraId="50E1720A">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安阳市肿瘤医院始建于1972年，中国太行山林县食管癌高发区建立的地市级肿瘤防治基地，是一所集医、教、研、检、筛、防为一体的大型三级甲等肿瘤专科医院。医院现占地面积100亩，在院职工1450余人，高级职称人员223人，开放床位1200张，年出院患者4.3万余人次，手术9600余台，四级手术占比56.79%，微创手术占比43.72%，累计完成食管癌手术5万余台，现每年食管贲门癌手术量平均在1600台左右，为全国之最。医院先后被授予中华全科医师学会全国贲门癌专业委员会主委单位、全国食管癌贲门癌学术教育培训示范基地、中国医药教育协会消化道疾病专业委员会副主委单位、国家癌症中心食管癌诊疗质控示范单位、国家卵巢癌规范诊疗质量控制试点中心、国家癌症中心宫颈癌规范诊疗质量控制试点单位、国家癌症中心乳腺癌规范诊疗质量控制试点单位、国家癌症中心肾癌肿瘤质控首批试点单位、河南省癌症区域医疗中心建设单位，先后获批代谢紊乱与食管癌防治全国重点实验室、河南省食管癌精准防治医学重点实验室、河南省食管癌免疫细胞治疗工程研究中心，是安阳市肿瘤性疾病医疗质量控制中心、市临床病理质量控制中心、市消化内镜医疗质量控制中心、市胸外科医疗质量控制中心、市临床营养质量控制中心、市核医学质量控制中心,获批安阳市食管癌重点实验室、安阳市肿瘤精准放疗重点实验室、安阳市胃贲门癌整合转化研究重点实验室、安阳市肿瘤医学数字化重点实验室。安阳市抗癌协会、安阳市癌症中心挂靠医院合署办公。</w:t>
      </w:r>
    </w:p>
    <w:p w14:paraId="787F24A4">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医院自建院以来，致力于食管癌、贲门癌、胃癌、肺癌、乳腺癌、头颈部肿瘤、结直肠癌、肝癌、泌尿系统肿瘤、妇科肿瘤、恶性淋巴瘤、骨肿瘤等各种肿瘤的诊断和综合治疗。医院诊疗实力突出，食管癌快速康复技术、胸部肿瘤微创技术、胃肠肿瘤外科微创手术、精确放射治疗技术、肿瘤多学科综合规范化治疗均居行业先进水平。在肿瘤内镜下治疗、肿瘤放射诊断与微创介入治疗、中西医结合治疗等方面也具有独特技术优势。</w:t>
      </w:r>
    </w:p>
    <w:p w14:paraId="6D6BF6F9">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医院拥有河南省临床重点专科——肿瘤科、普通外科、胸外科，河南省医学重点学科——腹部肿瘤外科学、胸外科学，河南省医学重点培育学科——肿瘤放疗学、贲门胃外科学，肿瘤学其他学科（腹部肿瘤外科学）获批2024年度河南省医学重点支持学科，为全省支持的23个重点学科之一，也是唯一一家地市级医院。拥有安阳市重点专科——胸外科、肿瘤放射治疗科、肿瘤内科、贲门癌重点专病，安阳市重点亚专科——食管癌外科诊疗中心、食管癌放疗中心、结直肠肿瘤诊疗中心、贲门（胃）癌诊疗中心。在国内率先建立了贲门癌规范化诊疗的“安阳标准”。</w:t>
      </w:r>
    </w:p>
    <w:p w14:paraId="4FED67EE">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拥有TOMO—HD、112环PET/CT、3D腔镜手术系统、256排超高端量子CT等大型诊疗设备70台件，其中2015年医院引进先进放疗设备TOMO-HD为国内首批应用，日均治疗患者最高达120余例，处于全国先进水平。256排超高端量子CT、112环PET/CT为豫北首台。伽马刀、海扶刀、3.0T磁共振、64排螺旋CT、ECT、氩氦刀、钼靶乳腺机、多种内镜及手术、麻醉、监护设备、上消化道肿瘤普查车等，多种现代化诊疗设备为临床诊断和治疗提供了强有力的技术保障。</w:t>
      </w:r>
    </w:p>
    <w:p w14:paraId="72CB3FB6">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2023年9月23日，安阳市紧密型城市医疗集团成立暨安阳市肿瘤防治专科医联体揭牌仪式顺利举行，安阳市肿瘤医院作为安阳市肿瘤防治专科医联体的牵头单位，组建建设专班，联合15家全市设有肿瘤专业的二级以上医疗机构，搭建医联体架构，在各成员单位开设专家门诊，派驻专家，以专科联盟为基础，以高精诊疗技术为纽带，充分发挥下沉专家纽带作用，推动形成科学有序的就医格局，最终达到同质化目标，切实增加群众的健康获得感和幸福感。</w:t>
      </w:r>
    </w:p>
    <w:p w14:paraId="3E8C0B1E">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同时，医院成功举办了七届以环太行山地区的食管癌、贲门癌诊治为特色的肿瘤领域学术会议，先后有国内外500余位专家莅临大会并参与授课。其中2023年8月19日，举办的安阳市肿瘤医院第七届太行论坛，陈润生、徐红星、于金明、钟南山4名院士出席大会，共同探讨肿瘤临床及研究领域新进展，院士论坛直播观看总人数达到44万人次，已形成了以食管癌、贲门癌单病种诊疗为主的环太行专科联盟文化，涵盖山东、山西、河北、河南4省50余家市县级医院。医院将持续扩大联盟辐射范围，组建120家成员单位参与的中国•环太行食管癌贲门癌专科联盟，届时将富集中国环太行山食管贲门癌大数据，为科研成果转化及我国特色疾病治疗模式的创建提供平台支撑，努力推动肿瘤筛、检、防关口前移。</w:t>
      </w:r>
    </w:p>
    <w:p w14:paraId="10FE6950">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2022年7月8日，位于安阳县（示范区）黄河大道与中兴路交叉口西南，投资18.53亿元、占地354亩、编制床位1500张的新院区一期工程正式破土动工，现已完成主体楼封顶工作，预期2026年6月整体搬迁。新院区建成后，将全面提升中原乃至华北地区癌症预防、筛查、规范化诊疗等综合能力，对晋冀鲁豫四省交界太行山区肿瘤诊疗工作形成辐射带动作用。</w:t>
      </w:r>
    </w:p>
    <w:p w14:paraId="1599133B">
      <w:pPr>
        <w:pStyle w:val="2"/>
        <w:widowControl/>
        <w:shd w:val="clear" w:color="auto" w:fill="FFFFFF"/>
        <w:spacing w:beforeAutospacing="0" w:afterAutospacing="0" w:line="600" w:lineRule="exact"/>
        <w:ind w:firstLine="600" w:firstLineChars="200"/>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站在新时代的历史节点上，安阳市肿瘤医院将一如既往地秉承“诚信、创新、厚德、敬业”的院训，为广大肿瘤患者的健康奉献智慧和爱心，共同谱写肿瘤防治事业和医院高质量发展的崭新华章！</w:t>
      </w:r>
    </w:p>
    <w:p w14:paraId="048CE7A7">
      <w:pPr>
        <w:pStyle w:val="2"/>
        <w:widowControl/>
        <w:shd w:val="clear" w:color="auto" w:fill="FFFFFF"/>
        <w:spacing w:before="260" w:beforeAutospacing="0" w:after="260" w:afterAutospacing="0" w:line="600" w:lineRule="exact"/>
        <w:jc w:val="both"/>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二、安阳市肿瘤医院</w:t>
      </w:r>
      <w:r>
        <w:rPr>
          <w:rFonts w:hint="eastAsia" w:ascii="黑体" w:hAnsi="黑体" w:eastAsia="黑体" w:cs="黑体"/>
          <w:b/>
          <w:bCs/>
          <w:color w:val="000000" w:themeColor="text1"/>
          <w:sz w:val="32"/>
          <w:szCs w:val="32"/>
          <w14:textFill>
            <w14:solidFill>
              <w14:schemeClr w14:val="tx1"/>
            </w14:solidFill>
          </w14:textFill>
        </w:rPr>
        <w:t>科室</w:t>
      </w:r>
    </w:p>
    <w:p w14:paraId="36F7CD60">
      <w:pPr>
        <w:pStyle w:val="2"/>
        <w:widowControl/>
        <w:shd w:val="clear" w:color="auto" w:fill="FFFFFF"/>
        <w:spacing w:beforeAutospacing="0" w:afterAutospacing="0" w:line="600" w:lineRule="exac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1、行政科室31个；</w:t>
      </w:r>
    </w:p>
    <w:p w14:paraId="6015C666">
      <w:pPr>
        <w:pStyle w:val="2"/>
        <w:widowControl/>
        <w:shd w:val="clear" w:color="auto" w:fill="FFFFFF"/>
        <w:spacing w:beforeAutospacing="0" w:afterAutospacing="0" w:line="600" w:lineRule="exact"/>
        <w:ind w:firstLine="600" w:firstLineChars="200"/>
        <w:jc w:val="both"/>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2、临床科室33个；</w:t>
      </w:r>
    </w:p>
    <w:p w14:paraId="40CD6C16">
      <w:pPr>
        <w:pStyle w:val="2"/>
        <w:widowControl/>
        <w:shd w:val="clear" w:color="auto" w:fill="FFFFFF"/>
        <w:spacing w:beforeAutospacing="0" w:afterAutospacing="0" w:line="600" w:lineRule="exac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3、医技科室16个。</w:t>
      </w:r>
    </w:p>
    <w:p w14:paraId="5098B260">
      <w:pPr>
        <w:pStyle w:val="2"/>
        <w:widowControl/>
        <w:shd w:val="clear" w:color="auto" w:fill="FFFFFF"/>
        <w:spacing w:before="260" w:beforeAutospacing="0" w:after="260" w:afterAutospacing="0" w:line="600" w:lineRule="exact"/>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安阳市肿瘤医院——智慧医院信息化建设目标</w:t>
      </w:r>
    </w:p>
    <w:p w14:paraId="721B0F79">
      <w:pPr>
        <w:spacing w:line="60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1、智慧医院一体化解决方案；</w:t>
      </w:r>
    </w:p>
    <w:p w14:paraId="114DD6B2">
      <w:pPr>
        <w:spacing w:line="600" w:lineRule="exact"/>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shd w:val="clear" w:color="auto" w:fill="FFFFFF"/>
          <w14:textFill>
            <w14:solidFill>
              <w14:schemeClr w14:val="tx1"/>
            </w14:solidFill>
          </w14:textFill>
        </w:rPr>
        <w:t>智慧医疗力争达到国家电子病历系统功能应用水平分级评价六级标准，确保通过五级评审要求</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w:t>
      </w:r>
    </w:p>
    <w:p w14:paraId="11448806">
      <w:pPr>
        <w:spacing w:line="600" w:lineRule="exact"/>
        <w:ind w:firstLine="600" w:firstLineChars="200"/>
        <w:rPr>
          <w:rFonts w:ascii="仿宋" w:hAnsi="仿宋" w:eastAsia="仿宋" w:cs="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智慧服务平台功能建设，达到申报智慧服务三级评审要求；</w:t>
      </w:r>
    </w:p>
    <w:p w14:paraId="1F405327">
      <w:pPr>
        <w:spacing w:line="600" w:lineRule="exact"/>
        <w:ind w:firstLine="600" w:firstLineChars="200"/>
        <w:rPr>
          <w:rFonts w:ascii="仿宋" w:hAnsi="仿宋" w:eastAsia="仿宋" w:cs="仿宋"/>
          <w:color w:val="000000" w:themeColor="text1"/>
          <w:sz w:val="30"/>
          <w:szCs w:val="30"/>
          <w:shd w:val="clear" w:color="auto" w:fill="FFFFFF"/>
          <w14:textFill>
            <w14:solidFill>
              <w14:schemeClr w14:val="tx1"/>
            </w14:solidFill>
          </w14:textFill>
        </w:rPr>
      </w:pPr>
      <w:r>
        <w:rPr>
          <w:rFonts w:ascii="仿宋" w:hAnsi="仿宋" w:eastAsia="仿宋" w:cs="仿宋"/>
          <w:color w:val="000000" w:themeColor="text1"/>
          <w:sz w:val="30"/>
          <w:szCs w:val="30"/>
          <w:shd w:val="clear" w:color="auto" w:fill="FFFFFF"/>
          <w14:textFill>
            <w14:solidFill>
              <w14:schemeClr w14:val="tx1"/>
            </w14:solidFill>
          </w14:textFill>
        </w:rPr>
        <w:t>4</w:t>
      </w:r>
      <w:r>
        <w:rPr>
          <w:rFonts w:hint="eastAsia" w:ascii="仿宋" w:hAnsi="仿宋" w:eastAsia="仿宋" w:cs="仿宋"/>
          <w:color w:val="000000" w:themeColor="text1"/>
          <w:sz w:val="30"/>
          <w:szCs w:val="30"/>
          <w:shd w:val="clear" w:color="auto" w:fill="FFFFFF"/>
          <w14:textFill>
            <w14:solidFill>
              <w14:schemeClr w14:val="tx1"/>
            </w14:solidFill>
          </w14:textFill>
        </w:rPr>
        <w:t>、智慧管理平台功能建设，达到智慧管理三级评审要求；</w:t>
      </w:r>
    </w:p>
    <w:p w14:paraId="1F68FD32">
      <w:pPr>
        <w:spacing w:line="600" w:lineRule="exact"/>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医院信息互联互通成熟度测评达到四级甲等要求；</w:t>
      </w:r>
      <w:r>
        <w:rPr>
          <w:rFonts w:ascii="仿宋" w:hAnsi="仿宋" w:eastAsia="仿宋" w:cs="仿宋"/>
          <w:color w:val="000000" w:themeColor="text1"/>
          <w:sz w:val="30"/>
          <w:szCs w:val="30"/>
          <w14:textFill>
            <w14:solidFill>
              <w14:schemeClr w14:val="tx1"/>
            </w14:solidFill>
          </w14:textFill>
        </w:rPr>
        <w:t xml:space="preserve"> </w:t>
      </w:r>
    </w:p>
    <w:p w14:paraId="19C638C3">
      <w:pPr>
        <w:spacing w:line="600" w:lineRule="exact"/>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、数据安全测评完全满足等保三级要求；</w:t>
      </w:r>
    </w:p>
    <w:p w14:paraId="0A6B4C09">
      <w:pPr>
        <w:spacing w:line="600" w:lineRule="exact"/>
        <w:ind w:firstLine="600" w:firstLineChars="200"/>
        <w:rPr>
          <w:b/>
          <w:bCs/>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7、符合国家、省、市相关医疗信息化建设政策、标准、指南等要求。</w:t>
      </w:r>
    </w:p>
    <w:p w14:paraId="63BCD914">
      <w:pPr>
        <w:pStyle w:val="2"/>
        <w:widowControl/>
        <w:shd w:val="clear" w:color="auto" w:fill="FFFFFF"/>
        <w:spacing w:before="260" w:beforeAutospacing="0" w:after="260" w:afterAutospacing="0" w:line="600" w:lineRule="exact"/>
        <w:jc w:val="both"/>
        <w:rPr>
          <w:rFonts w:ascii="黑体" w:hAnsi="黑体" w:eastAsia="黑体" w:cs="黑体"/>
          <w:b/>
          <w:bCs/>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shd w:val="clear" w:color="auto" w:fill="FFFFFF"/>
          <w14:textFill>
            <w14:solidFill>
              <w14:schemeClr w14:val="tx1"/>
            </w14:solidFill>
          </w14:textFill>
        </w:rPr>
        <w:t>四、软件需求</w:t>
      </w:r>
    </w:p>
    <w:tbl>
      <w:tblPr>
        <w:tblStyle w:val="3"/>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81"/>
        <w:gridCol w:w="2111"/>
        <w:gridCol w:w="3825"/>
        <w:gridCol w:w="2248"/>
        <w:gridCol w:w="3109"/>
      </w:tblGrid>
      <w:tr w14:paraId="1E75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21B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序号</w:t>
            </w:r>
          </w:p>
        </w:tc>
        <w:tc>
          <w:tcPr>
            <w:tcW w:w="1581" w:type="dxa"/>
            <w:tcBorders>
              <w:top w:val="single" w:color="000000" w:sz="4" w:space="0"/>
              <w:left w:val="nil"/>
              <w:bottom w:val="single" w:color="000000" w:sz="4" w:space="0"/>
              <w:right w:val="single" w:color="000000" w:sz="4" w:space="0"/>
            </w:tcBorders>
            <w:shd w:val="clear" w:color="auto" w:fill="auto"/>
            <w:vAlign w:val="center"/>
          </w:tcPr>
          <w:p w14:paraId="45AB2CAE">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u w:val="none"/>
                <w14:textFill>
                  <w14:solidFill>
                    <w14:schemeClr w14:val="tx1"/>
                  </w14:solidFill>
                </w14:textFill>
              </w:rPr>
            </w:pPr>
            <w:r>
              <w:rPr>
                <w:rFonts w:hint="eastAsia"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t>建设类别</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FAB">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u w:val="none"/>
                <w14:textFill>
                  <w14:solidFill>
                    <w14:schemeClr w14:val="tx1"/>
                  </w14:solidFill>
                </w14:textFill>
              </w:rPr>
            </w:pPr>
            <w:r>
              <w:rPr>
                <w:rFonts w:hint="eastAsia"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t>建设内容</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4F99">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u w:val="none"/>
                <w14:textFill>
                  <w14:solidFill>
                    <w14:schemeClr w14:val="tx1"/>
                  </w14:solidFill>
                </w14:textFill>
              </w:rPr>
            </w:pPr>
            <w:r>
              <w:rPr>
                <w:rFonts w:hint="eastAsia"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t>模块名称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FCB">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u w:val="none"/>
                <w14:textFill>
                  <w14:solidFill>
                    <w14:schemeClr w14:val="tx1"/>
                  </w14:solidFill>
                </w14:textFill>
              </w:rPr>
            </w:pPr>
            <w:r>
              <w:rPr>
                <w:rFonts w:hint="eastAsia"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t>备注</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541">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30"/>
                <w:szCs w:val="30"/>
                <w:u w:val="none"/>
                <w:lang w:val="en-US" w:eastAsia="zh-CN" w:bidi="ar"/>
                <w14:textFill>
                  <w14:solidFill>
                    <w14:schemeClr w14:val="tx1"/>
                  </w14:solidFill>
                </w14:textFill>
              </w:rPr>
              <w:t>报价</w:t>
            </w:r>
          </w:p>
        </w:tc>
      </w:tr>
      <w:tr w14:paraId="7256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36F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581" w:type="dxa"/>
            <w:vMerge w:val="restart"/>
            <w:tcBorders>
              <w:top w:val="single" w:color="000000" w:sz="4" w:space="0"/>
              <w:left w:val="nil"/>
              <w:bottom w:val="single" w:color="000000" w:sz="4" w:space="0"/>
              <w:right w:val="single" w:color="000000" w:sz="4" w:space="0"/>
            </w:tcBorders>
            <w:shd w:val="clear" w:color="auto" w:fill="auto"/>
            <w:vAlign w:val="center"/>
          </w:tcPr>
          <w:p w14:paraId="29E6904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智慧医疗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86A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基础管理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B77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基础数据管理平台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1B05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9442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3D4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A79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2CACDC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87C4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医生服务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330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门诊医生站</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48F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A762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DF6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50C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7C6537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814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2AD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住院医生站</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2B4E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C40C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36B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308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961BA7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18E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6A0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门诊电子病历系统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048E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9703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1AE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4A3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78B8EC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21D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DD8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住院电子病历系统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1B66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E96B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67E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DA9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41A7D5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D11D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17C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院内会诊管理系统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A9D2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9295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520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D6C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FE394B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701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462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临床路径管理系统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2888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2FE7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E99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3F8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8C5B60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9B30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72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危急值闭环管理系统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DA7B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37BA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A94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71A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ED02AE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061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659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病历质控管理系统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E157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D4B1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22D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D11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DDDF30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BCA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B55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OFD电子病历资源库</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246A4">
            <w:pPr>
              <w:jc w:val="left"/>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4AA12">
            <w:pPr>
              <w:jc w:val="left"/>
              <w:rPr>
                <w:rFonts w:hint="eastAsia" w:ascii="仿宋" w:hAnsi="仿宋" w:eastAsia="仿宋" w:cs="仿宋"/>
                <w:i w:val="0"/>
                <w:iCs w:val="0"/>
                <w:color w:val="000000" w:themeColor="text1"/>
                <w:sz w:val="30"/>
                <w:szCs w:val="30"/>
                <w:u w:val="none"/>
                <w14:textFill>
                  <w14:solidFill>
                    <w14:schemeClr w14:val="tx1"/>
                  </w14:solidFill>
                </w14:textFill>
              </w:rPr>
            </w:pPr>
          </w:p>
        </w:tc>
      </w:tr>
      <w:tr w14:paraId="003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8B3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646696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806F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护理服务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42C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门诊护士站</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AA5F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4898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DE5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964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023D6A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2D8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2DC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病区护士站</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3DB3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3CC7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347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FBA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AA46A9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073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12F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护理病历系统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A504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3B67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099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6A0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7A0214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684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499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移动护理系统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B025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518A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A57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8B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73B0D6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4DE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C5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护理管理系统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2300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3F25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186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423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8C9020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9C2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165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护理白板系统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62D2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43C6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F28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8A4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A2A4A2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86BF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临床决策支持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D7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临床决策支持系统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24D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3F85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3F9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3E1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F6AD70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B73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567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VTE风险评估系统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8488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9E51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F39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E86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117887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284C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医技业务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7F5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医学影像管理系统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6463E">
            <w:pPr>
              <w:jc w:val="center"/>
              <w:rPr>
                <w:rFonts w:hint="default" w:ascii="仿宋" w:hAnsi="仿宋" w:eastAsia="仿宋" w:cs="仿宋"/>
                <w:i w:val="0"/>
                <w:iCs w:val="0"/>
                <w:color w:val="000000" w:themeColor="text1"/>
                <w:sz w:val="30"/>
                <w:szCs w:val="30"/>
                <w:u w:val="none"/>
                <w:lang w:val="en-US" w:eastAsia="zh-CN"/>
                <w14:textFill>
                  <w14:solidFill>
                    <w14:schemeClr w14:val="tx1"/>
                  </w14:solidFill>
                </w14:textFill>
              </w:rPr>
            </w:pPr>
            <w:r>
              <w:rPr>
                <w:rFonts w:hint="eastAsia" w:ascii="仿宋" w:hAnsi="仿宋" w:eastAsia="仿宋" w:cs="仿宋"/>
                <w:i w:val="0"/>
                <w:iCs w:val="0"/>
                <w:color w:val="000000" w:themeColor="text1"/>
                <w:sz w:val="30"/>
                <w:szCs w:val="30"/>
                <w:u w:val="none"/>
                <w:lang w:val="en-US" w:eastAsia="zh-CN"/>
                <w14:textFill>
                  <w14:solidFill>
                    <w14:schemeClr w14:val="tx1"/>
                  </w14:solidFill>
                </w14:textFill>
              </w:rPr>
              <w:t>我院包含PET-CT、ECT</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23ED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601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583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498111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B50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863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放射信息管理系统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AE44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CF41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203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44A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D730CE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439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378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超声信息管理系统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308B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510E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893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BE5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EF8265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AE32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64C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内镜信息管理系统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8094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45E7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D08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18B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D1C832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548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66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心电信息管理系统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B96F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E5FC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E7F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A40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CD90DD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A0E2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D36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病理信息管理系统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ACE5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91FE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14F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EB2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16FD06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4CE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76F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云影像</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D182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BD81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301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739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746B69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6A2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A78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检验信息系统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0AA2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62C6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463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DD1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9FB7A5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BB1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06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合理用血信息系统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CBB4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7997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29C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FF0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5CBF08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66D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1C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手术室管理系统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7B1C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B44F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AEC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EED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59D863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672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45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日间手术管理系统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C4DE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04D1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2EF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D7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166BA1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A97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AAD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医技科室管理系统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44A8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0D23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604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465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6E89B8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50D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8B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健康体检管理系统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3E42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176B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44A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561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6FDA48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FE24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治疗业务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386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理疗管理系统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A827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A686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6C9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C00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39982F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3213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D7A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日间治疗管理系统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8F6A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14C2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F38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B80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7627C5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191D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医务管理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4B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医务管理系统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AD2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754B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8C0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F45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375EF8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2B9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AC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单病种质量管理与控制系统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C754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529A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8A3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3C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8302F7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212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D5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病案管理信息系统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DC6C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72AF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7AE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BF8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71CD36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424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57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院内多学科会诊管理系统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1009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D176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59B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93A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67642C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26B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数据上报管理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5A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公卫管理系统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99E7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95A7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5FB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B2E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13825B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1D9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F9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不良事件上报管理系统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B787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A9DA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676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FD3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BB485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505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E2C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HQMS数据上报系统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7636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698E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D87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447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024695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97A1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药事管理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F2C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药库管理系统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66EF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15F9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4EB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E0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6F7201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45A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01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门诊药房系统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A71C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7989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D55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3B1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A554B0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068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26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住院药房系统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D4BD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F4DB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4C0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A08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292C28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B2D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3DF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住院配液中心系统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CB5E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7D46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E3B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330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E9CF26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6A1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B45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门急诊输液管理系统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DF6B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D060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3B9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EC7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6B7986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56F2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1D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抗菌药物分级管理系统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DE2C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C2C6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333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3D0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11038F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C5C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265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抗肿瘤药物分级管理系统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E5E12">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73979">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E22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E1C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96D0A9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887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D8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药学规则库、知识库</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DBBA">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A089">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F92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0C6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327B9F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9C4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0E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处方前置审核系统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16E1F">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616DB">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B44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AD3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66E6CE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5CB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DA9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处方点评管理系统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74322">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E56D7">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0CB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240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3A7D74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930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B3C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临床药师工作站</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F8B0">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67931">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F2C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988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F2D1FE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04D4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37F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居家服务系统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F0579">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2B103">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A80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958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921882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046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64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ADR药品不良反应监测系统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14986">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1CABC">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9DF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5CC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61862F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D32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427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集采药品智能管控系统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658E1">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93AC6">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9F7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90C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1EB20B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99B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8B2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报表管理</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AC4EE">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7B4C7">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3F3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E0D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3F5CFF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5E0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E69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追溯码管理系统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9B49">
            <w:pP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42A80">
            <w:pP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4FB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97B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5CE3A2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E08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国家临床实验管理</w:t>
            </w:r>
            <w:bookmarkStart w:id="0" w:name="_GoBack"/>
            <w:bookmarkEnd w:id="0"/>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81F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国家临床试验项目管理系统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3F818">
            <w:pPr>
              <w:jc w:val="center"/>
              <w:rPr>
                <w:rFonts w:hint="default" w:ascii="仿宋" w:hAnsi="仿宋" w:eastAsia="仿宋" w:cs="仿宋"/>
                <w:i w:val="0"/>
                <w:iCs w:val="0"/>
                <w:color w:val="000000" w:themeColor="text1"/>
                <w:sz w:val="30"/>
                <w:szCs w:val="30"/>
                <w:u w:val="none"/>
                <w:lang w:val="en-US" w:eastAsia="zh-CN"/>
                <w14:textFill>
                  <w14:solidFill>
                    <w14:schemeClr w14:val="tx1"/>
                  </w14:solidFill>
                </w14:textFill>
              </w:rPr>
            </w:pPr>
            <w:r>
              <w:rPr>
                <w:rFonts w:hint="eastAsia" w:ascii="仿宋" w:hAnsi="仿宋" w:eastAsia="仿宋" w:cs="仿宋"/>
                <w:i w:val="0"/>
                <w:iCs w:val="0"/>
                <w:color w:val="000000" w:themeColor="text1"/>
                <w:sz w:val="30"/>
                <w:szCs w:val="30"/>
                <w:u w:val="none"/>
                <w:lang w:val="en-US" w:eastAsia="zh-CN"/>
                <w14:textFill>
                  <w14:solidFill>
                    <w14:schemeClr w14:val="tx1"/>
                  </w14:solidFill>
                </w14:textFill>
              </w:rPr>
              <w:t>允许使用第三方软件</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CF91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C97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A56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58</w:t>
            </w:r>
          </w:p>
        </w:tc>
        <w:tc>
          <w:tcPr>
            <w:tcW w:w="1581" w:type="dxa"/>
            <w:vMerge w:val="restart"/>
            <w:tcBorders>
              <w:top w:val="single" w:color="000000" w:sz="4" w:space="0"/>
              <w:left w:val="nil"/>
              <w:bottom w:val="single" w:color="000000" w:sz="4" w:space="0"/>
              <w:right w:val="single" w:color="000000" w:sz="4" w:space="0"/>
            </w:tcBorders>
            <w:shd w:val="clear" w:color="auto" w:fill="auto"/>
            <w:vAlign w:val="center"/>
          </w:tcPr>
          <w:p w14:paraId="715F887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智慧服务</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2FF8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互联网服务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2F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微信公众号</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E3CD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F180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62B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BEF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35D2AF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DE4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A9B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互联网诊疗系统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88AB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3111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47A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916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8D9A5C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305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33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掌上医护系统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8459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9781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638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FA5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53CD69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B608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34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统一支付平台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30AB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EB86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8B7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120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F3BE0B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DB47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预约服务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F3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门诊预约管理系统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8E35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258D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70B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FB6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DECE47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40E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037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住院预约管理系统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A5BD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A0FF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C77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3BC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7E91EA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2232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A7B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医技预约管理系统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01BE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AFD8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D60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3AF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DB8414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59F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70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手术预约管理系统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D4A1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F9B3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138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2B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75A45A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8766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就诊服务</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293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门急诊挂号管理系统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9B5C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8995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920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6B1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125373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37E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A8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门急诊收费管理系统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B966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2E58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2C4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89F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07BD42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F3E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10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门诊综合统计系统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FD0A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AB68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C63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17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BECC2B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C4B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12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门诊诊间结算系统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7756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6A01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EFA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A72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DDFD87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8CD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858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电子票据管理平台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6448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483E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5BA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F12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6D80BE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87BD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B21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一码通管理系统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27C2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F438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518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1DC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171D58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DC4A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DCE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住院登记管理系统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62D5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B91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5C3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A47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BB3F03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6FE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4C7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住院收费系统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48A8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12DD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4B0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08B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7115FD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57D6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8E8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病区床旁结算系统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3CBB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A93A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9A7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08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188321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1DE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BCC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住院综合统计系统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76D6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48A9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93D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48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913984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D5F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C5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分诊排队叫号系统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E73E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EEC6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9E5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48E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8A9F72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4E1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DB6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医技排队叫号系统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83CF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C6CC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038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AA9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6073F0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9AEB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B0E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药房排队叫号系统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9F52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D51C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D11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9AC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18F679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323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56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随访管理系统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5391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5CE2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E95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0B9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80</w:t>
            </w:r>
          </w:p>
        </w:tc>
        <w:tc>
          <w:tcPr>
            <w:tcW w:w="1581" w:type="dxa"/>
            <w:vMerge w:val="restart"/>
            <w:tcBorders>
              <w:top w:val="single" w:color="000000" w:sz="4" w:space="0"/>
              <w:left w:val="nil"/>
              <w:bottom w:val="single" w:color="000000" w:sz="4" w:space="0"/>
              <w:right w:val="single" w:color="000000" w:sz="4" w:space="0"/>
            </w:tcBorders>
            <w:shd w:val="clear" w:color="auto" w:fill="auto"/>
            <w:vAlign w:val="center"/>
          </w:tcPr>
          <w:p w14:paraId="6F94189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智慧管理</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769E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运营管理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57C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战略绩效管理系统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0FCA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639B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D16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F0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94904B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C25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B1C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全成本管理系统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1A5F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9A7F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6C5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BC6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0E9DE7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1E78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医保管理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11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DRGS/DIP管理系统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FE00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0602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7F4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2BF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4308F1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E53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D039">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医保智能审核系统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3A4D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901C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363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B8A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E079BB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13F3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财务管理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96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财务管理系统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F6C9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6618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4D3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A7C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8E9852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68F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90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统一对账系统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7524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F15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00E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11E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41DCA9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4A5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FB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薪资管理系统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DD23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890D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5F2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D00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234A1C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BF6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3EE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资产管理系统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2250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22C2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53D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14C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4AFB4F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320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F8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合同管理系统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8319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D12B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B22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E8C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FEF5C5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804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科教管理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AE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教学管理系统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DB8F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F6BA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1D0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A67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EB2373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A13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BB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科研管理系统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AFCC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D87E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365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495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7DA6EA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D4A5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后勤管理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D61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医疗设备管理系统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CCEB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8561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598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C3D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FF3B7D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916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67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物资耗材管理系统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09A3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12C8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E73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F36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C687A0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465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801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医疗废物智慧监管系统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CEF1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CDB8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C02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626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CD297F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B83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A3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日常报修管理系统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2280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C395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ADC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D0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7941235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DB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消供管理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8C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消毒供应中心追溯管理系统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A7CE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9A21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590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5A4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FA0CBC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3BEB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院办管理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91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档案管理系统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1A63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0552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600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218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834E12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449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295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办公自动化OA系统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71DE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1FFE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8CD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95E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6C8338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tcBorders>
              <w:top w:val="nil"/>
              <w:left w:val="single" w:color="000000" w:sz="4" w:space="0"/>
              <w:bottom w:val="single" w:color="000000" w:sz="4" w:space="0"/>
              <w:right w:val="single" w:color="000000" w:sz="4" w:space="0"/>
            </w:tcBorders>
            <w:shd w:val="clear" w:color="auto" w:fill="auto"/>
            <w:vAlign w:val="center"/>
          </w:tcPr>
          <w:p w14:paraId="77277BD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信息中心管理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28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IT智慧运维管理系统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2028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BC1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ECF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FE4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99</w:t>
            </w:r>
          </w:p>
        </w:tc>
        <w:tc>
          <w:tcPr>
            <w:tcW w:w="1581" w:type="dxa"/>
            <w:vMerge w:val="restart"/>
            <w:tcBorders>
              <w:top w:val="single" w:color="000000" w:sz="4" w:space="0"/>
              <w:left w:val="nil"/>
              <w:bottom w:val="single" w:color="000000" w:sz="4" w:space="0"/>
              <w:right w:val="single" w:color="000000" w:sz="4" w:space="0"/>
            </w:tcBorders>
            <w:shd w:val="clear" w:color="auto" w:fill="auto"/>
            <w:vAlign w:val="center"/>
          </w:tcPr>
          <w:p w14:paraId="359D39F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智慧平台</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9113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医院基础平台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C71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基础平台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3575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A62A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700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EC6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77CD50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F87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E80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主数据管理平台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FF0A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1D46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4E3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DB9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868F33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99C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1D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患者主索引</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C580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458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062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486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F23EFC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19B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15A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统一用户和单点登录</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216C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2E6A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34A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ADC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CFC117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CC92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医院集成平台</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00F6">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服务总线</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E1C1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6A34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948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3D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06804A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742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3BB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业务系统整合</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9074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CC6C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0088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627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38F862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12F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29A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上级信息平台对接</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2EEE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FE8A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491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B8E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0AFE621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1D97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数据中心</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5BD2">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临床数据中心(CDR)</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944E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AE62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2C9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8A5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A3FA69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A137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21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管理数据中心（ODR)</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6863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D8A5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DD5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63A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4FE08E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34A1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5F5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科研数据中心（RDR）</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72BD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2CC7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0DD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46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ED2F45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94A2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FDC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全量过程数据中心</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D828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192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A58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7B9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217904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6AB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4F18">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数据采集(ETL)</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6C3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C907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13C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86C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6530218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2C00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9DB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CDC数据库同步工具</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A48F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B153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ABA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96F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112</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B79F27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FB1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C2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CDA共享文档管理</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A4F6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48AE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084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31A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113</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74522D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6DA2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平台应用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AE1C">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患者360全息视图</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2A30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BD1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8B8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04F7">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114</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8DAABE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D14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449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临床智能检索系统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0177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271A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01E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B16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115</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B59554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FE786">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798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闭环管理配置系统</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73B6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67CC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160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C60B">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116</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45AD8C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BDB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D8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报表工具</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7846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CE46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7A29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219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117</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1B27B15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999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5B4">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统一数据上报平台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0357E">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EC8E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40F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A73F">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118</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2862AB1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CFA9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EE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管理驾驶舱</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D440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1AF7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11BC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843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119</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41F6A5D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EE0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C30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管理决策支持移动端</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319B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29D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40B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8943">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120</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399A003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6FAA">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51E">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专病数据库</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DA099">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7497">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2AA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C31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121</w:t>
            </w:r>
          </w:p>
        </w:tc>
        <w:tc>
          <w:tcPr>
            <w:tcW w:w="1581" w:type="dxa"/>
            <w:vMerge w:val="continue"/>
            <w:tcBorders>
              <w:top w:val="single" w:color="000000" w:sz="4" w:space="0"/>
              <w:left w:val="nil"/>
              <w:bottom w:val="single" w:color="000000" w:sz="4" w:space="0"/>
              <w:right w:val="single" w:color="000000" w:sz="4" w:space="0"/>
            </w:tcBorders>
            <w:shd w:val="clear" w:color="auto" w:fill="auto"/>
            <w:vAlign w:val="center"/>
          </w:tcPr>
          <w:p w14:paraId="50CB8151">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1F04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226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临床科研平台</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F0DE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CE38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4FB5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EED5">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122</w:t>
            </w:r>
          </w:p>
        </w:tc>
        <w:tc>
          <w:tcPr>
            <w:tcW w:w="1581" w:type="dxa"/>
            <w:tcBorders>
              <w:top w:val="single" w:color="000000" w:sz="4" w:space="0"/>
              <w:left w:val="nil"/>
              <w:bottom w:val="single" w:color="000000" w:sz="4" w:space="0"/>
              <w:right w:val="single" w:color="000000" w:sz="4" w:space="0"/>
            </w:tcBorders>
            <w:shd w:val="clear" w:color="auto" w:fill="auto"/>
            <w:vAlign w:val="center"/>
          </w:tcPr>
          <w:p w14:paraId="4644DFE0">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智慧协同</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506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远程会诊</w:t>
            </w:r>
          </w:p>
        </w:tc>
        <w:tc>
          <w:tcPr>
            <w:tcW w:w="3825" w:type="dxa"/>
            <w:tcBorders>
              <w:top w:val="single" w:color="000000" w:sz="4" w:space="0"/>
              <w:left w:val="single" w:color="000000" w:sz="4" w:space="0"/>
              <w:bottom w:val="single" w:color="auto" w:sz="4" w:space="0"/>
              <w:right w:val="single" w:color="000000" w:sz="4" w:space="0"/>
            </w:tcBorders>
            <w:shd w:val="clear" w:color="auto" w:fill="auto"/>
            <w:vAlign w:val="center"/>
          </w:tcPr>
          <w:p w14:paraId="0D433B7A">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多学科会诊MDT管理平台</w:t>
            </w:r>
          </w:p>
        </w:tc>
        <w:tc>
          <w:tcPr>
            <w:tcW w:w="2248"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C988D4D">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0259F4BC">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E38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270A8FA1">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123</w:t>
            </w:r>
          </w:p>
        </w:tc>
        <w:tc>
          <w:tcPr>
            <w:tcW w:w="3692" w:type="dxa"/>
            <w:gridSpan w:val="2"/>
            <w:vMerge w:val="restart"/>
            <w:tcBorders>
              <w:top w:val="single" w:color="000000" w:sz="4" w:space="0"/>
              <w:left w:val="nil"/>
              <w:right w:val="single" w:color="auto" w:sz="4" w:space="0"/>
            </w:tcBorders>
            <w:shd w:val="clear" w:color="auto" w:fill="auto"/>
            <w:vAlign w:val="center"/>
          </w:tcPr>
          <w:p w14:paraId="1CB407ED">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数据库运维</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553F43ED">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数据库运维</w:t>
            </w: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0CA6B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505A3">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5507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100F43D3">
            <w:pPr>
              <w:keepNext w:val="0"/>
              <w:keepLines w:val="0"/>
              <w:widowControl/>
              <w:suppressLineNumbers w:val="0"/>
              <w:jc w:val="center"/>
              <w:textAlignment w:val="center"/>
            </w:pPr>
          </w:p>
        </w:tc>
        <w:tc>
          <w:tcPr>
            <w:tcW w:w="3692" w:type="dxa"/>
            <w:gridSpan w:val="2"/>
            <w:vMerge w:val="continue"/>
            <w:tcBorders>
              <w:left w:val="nil"/>
              <w:bottom w:val="single" w:color="auto" w:sz="4" w:space="0"/>
              <w:right w:val="single" w:color="auto" w:sz="4" w:space="0"/>
            </w:tcBorders>
            <w:shd w:val="clear" w:color="auto" w:fill="auto"/>
            <w:vAlign w:val="center"/>
          </w:tcPr>
          <w:p w14:paraId="0709CA82">
            <w:pPr>
              <w:keepNext w:val="0"/>
              <w:keepLines w:val="0"/>
              <w:widowControl/>
              <w:suppressLineNumbers w:val="0"/>
              <w:jc w:val="center"/>
              <w:textAlignment w:val="cente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E79DBF8">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历史数据整合</w:t>
            </w:r>
          </w:p>
        </w:tc>
        <w:tc>
          <w:tcPr>
            <w:tcW w:w="22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45C79">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9E466">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r>
      <w:tr w14:paraId="7DEA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875389">
            <w:pPr>
              <w:keepNext w:val="0"/>
              <w:keepLines w:val="0"/>
              <w:widowControl/>
              <w:suppressLineNumbers w:val="0"/>
              <w:jc w:val="center"/>
              <w:textAlignment w:val="center"/>
              <w:rPr>
                <w:rFonts w:hint="default" w:ascii="仿宋" w:hAnsi="仿宋" w:eastAsia="仿宋" w:cs="仿宋"/>
                <w:i w:val="0"/>
                <w:iCs w:val="0"/>
                <w:color w:val="000000" w:themeColor="text1"/>
                <w:kern w:val="2"/>
                <w:sz w:val="30"/>
                <w:szCs w:val="30"/>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124</w:t>
            </w:r>
          </w:p>
        </w:tc>
        <w:tc>
          <w:tcPr>
            <w:tcW w:w="36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C0AA6">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评测服务</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08EE8D25">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智慧医疗评审服务</w:t>
            </w:r>
          </w:p>
        </w:tc>
        <w:tc>
          <w:tcPr>
            <w:tcW w:w="2248" w:type="dxa"/>
            <w:tcBorders>
              <w:top w:val="single" w:color="auto" w:sz="4" w:space="0"/>
              <w:left w:val="single" w:color="auto" w:sz="4" w:space="0"/>
              <w:bottom w:val="single" w:color="000000" w:sz="4" w:space="0"/>
              <w:right w:val="single" w:color="000000" w:sz="4" w:space="0"/>
            </w:tcBorders>
            <w:shd w:val="clear" w:color="auto" w:fill="auto"/>
            <w:noWrap/>
            <w:vAlign w:val="bottom"/>
          </w:tcPr>
          <w:p w14:paraId="57B32C30">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0BF5935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6531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5B6A8C">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125</w:t>
            </w:r>
          </w:p>
        </w:tc>
        <w:tc>
          <w:tcPr>
            <w:tcW w:w="369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6891A">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431F1A94">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互联互通评审服务</w:t>
            </w:r>
          </w:p>
        </w:tc>
        <w:tc>
          <w:tcPr>
            <w:tcW w:w="224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1FEDCB2F">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F8F35">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DED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8921AC">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126</w:t>
            </w:r>
          </w:p>
        </w:tc>
        <w:tc>
          <w:tcPr>
            <w:tcW w:w="369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3FB21">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23391383">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智慧服务评审服务</w:t>
            </w:r>
          </w:p>
        </w:tc>
        <w:tc>
          <w:tcPr>
            <w:tcW w:w="224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063333A8">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AF934">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33C2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02EE70">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127</w:t>
            </w:r>
          </w:p>
        </w:tc>
        <w:tc>
          <w:tcPr>
            <w:tcW w:w="369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C3E4A">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14:paraId="39F0E11C">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智慧管理评审服务</w:t>
            </w:r>
          </w:p>
        </w:tc>
        <w:tc>
          <w:tcPr>
            <w:tcW w:w="224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32D88242">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3F78B">
            <w:pPr>
              <w:jc w:val="center"/>
              <w:rPr>
                <w:rFonts w:hint="eastAsia" w:ascii="仿宋" w:hAnsi="仿宋" w:eastAsia="仿宋" w:cs="仿宋"/>
                <w:i w:val="0"/>
                <w:iCs w:val="0"/>
                <w:color w:val="000000" w:themeColor="text1"/>
                <w:sz w:val="30"/>
                <w:szCs w:val="30"/>
                <w:u w:val="none"/>
                <w14:textFill>
                  <w14:solidFill>
                    <w14:schemeClr w14:val="tx1"/>
                  </w14:solidFill>
                </w14:textFill>
              </w:rPr>
            </w:pPr>
          </w:p>
        </w:tc>
      </w:tr>
      <w:tr w14:paraId="2066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20EF85">
            <w:pPr>
              <w:keepNext w:val="0"/>
              <w:keepLines w:val="0"/>
              <w:widowControl/>
              <w:suppressLineNumbers w:val="0"/>
              <w:jc w:val="center"/>
              <w:textAlignment w:val="center"/>
              <w:rPr>
                <w:rFonts w:hint="default"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128</w:t>
            </w:r>
          </w:p>
        </w:tc>
        <w:tc>
          <w:tcPr>
            <w:tcW w:w="1287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81341AF">
            <w:pPr>
              <w:jc w:val="left"/>
              <w:rPr>
                <w:rFonts w:hint="eastAsia" w:ascii="仿宋" w:hAnsi="仿宋" w:eastAsia="仿宋" w:cs="仿宋"/>
                <w:i w:val="0"/>
                <w:iCs w:val="0"/>
                <w:color w:val="000000" w:themeColor="text1"/>
                <w:sz w:val="30"/>
                <w:szCs w:val="30"/>
                <w:u w:val="none"/>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包含所有接口对接</w:t>
            </w:r>
          </w:p>
        </w:tc>
      </w:tr>
    </w:tbl>
    <w:p w14:paraId="15FA3145">
      <w:pPr>
        <w:rPr>
          <w:b/>
          <w:bCs/>
          <w:color w:val="000000" w:themeColor="text1"/>
          <w:sz w:val="28"/>
          <w:szCs w:val="28"/>
          <w14:textFill>
            <w14:solidFill>
              <w14:schemeClr w14:val="tx1"/>
            </w14:solidFill>
          </w14:textFill>
        </w:rPr>
      </w:pPr>
    </w:p>
    <w:p w14:paraId="71B3B6AE">
      <w:pPr>
        <w:spacing w:line="6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备注：</w:t>
      </w:r>
    </w:p>
    <w:p w14:paraId="426B5683">
      <w:pPr>
        <w:spacing w:line="6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1、合同期限五年，总价分五年支付</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合同总额</w:t>
      </w:r>
      <w:r>
        <w:rPr>
          <w:rFonts w:hint="default" w:ascii="Arial" w:hAnsi="Arial" w:eastAsia="仿宋" w:cs="Arial"/>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合同期限</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14:paraId="1B038E96">
      <w:pPr>
        <w:spacing w:line="600" w:lineRule="exac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2、支持现场勘查和电话咨询，联系人：</w:t>
      </w:r>
      <w:r>
        <w:rPr>
          <w:rFonts w:hint="eastAsia" w:ascii="仿宋" w:hAnsi="仿宋" w:eastAsia="仿宋" w:cs="仿宋"/>
          <w:color w:val="000000" w:themeColor="text1"/>
          <w:sz w:val="30"/>
          <w:szCs w:val="30"/>
          <w:lang w:val="en-US" w:eastAsia="zh-CN"/>
          <w14:textFill>
            <w14:solidFill>
              <w14:schemeClr w14:val="tx1"/>
            </w14:solidFill>
          </w14:textFill>
        </w:rPr>
        <w:t>刘文甫</w:t>
      </w:r>
      <w:r>
        <w:rPr>
          <w:rFonts w:hint="eastAsia" w:ascii="仿宋" w:hAnsi="仿宋" w:eastAsia="仿宋" w:cs="仿宋"/>
          <w:color w:val="000000" w:themeColor="text1"/>
          <w:sz w:val="30"/>
          <w:szCs w:val="30"/>
          <w14:textFill>
            <w14:solidFill>
              <w14:schemeClr w14:val="tx1"/>
            </w14:solidFill>
          </w14:textFill>
        </w:rPr>
        <w:t>，联系电话：</w:t>
      </w:r>
      <w:r>
        <w:rPr>
          <w:rFonts w:hint="eastAsia" w:ascii="仿宋" w:hAnsi="仿宋" w:eastAsia="仿宋" w:cs="仿宋"/>
          <w:color w:val="000000" w:themeColor="text1"/>
          <w:sz w:val="30"/>
          <w:szCs w:val="30"/>
          <w:lang w:val="en-US" w:eastAsia="zh-CN"/>
          <w14:textFill>
            <w14:solidFill>
              <w14:schemeClr w14:val="tx1"/>
            </w14:solidFill>
          </w14:textFill>
        </w:rPr>
        <w:t>18537210016</w:t>
      </w:r>
      <w:r>
        <w:rPr>
          <w:rFonts w:hint="eastAsia" w:ascii="仿宋" w:hAnsi="仿宋" w:eastAsia="仿宋" w:cs="仿宋"/>
          <w:color w:val="000000" w:themeColor="text1"/>
          <w:sz w:val="30"/>
          <w:szCs w:val="30"/>
          <w14:textFill>
            <w14:solidFill>
              <w14:schemeClr w14:val="tx1"/>
            </w14:solidFill>
          </w14:textFill>
        </w:rPr>
        <w:t>，联系地址：河南省安阳市北关区洹滨北路1号安阳市肿瘤医院门诊2楼东信息化建设专班办公室</w:t>
      </w:r>
      <w:r>
        <w:rPr>
          <w:rFonts w:hint="eastAsia" w:ascii="仿宋" w:hAnsi="仿宋" w:eastAsia="仿宋" w:cs="仿宋"/>
          <w:color w:val="000000" w:themeColor="text1"/>
          <w:sz w:val="30"/>
          <w:szCs w:val="30"/>
          <w:lang w:eastAsia="zh-CN"/>
          <w14:textFill>
            <w14:solidFill>
              <w14:schemeClr w14:val="tx1"/>
            </w14:solidFill>
          </w14:textFill>
        </w:rPr>
        <w:t>；</w:t>
      </w:r>
    </w:p>
    <w:p w14:paraId="0A072BD0">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、产品需包含但不限于软件需求中所列产品；</w:t>
      </w:r>
    </w:p>
    <w:p w14:paraId="2C9EBC4A">
      <w:pPr>
        <w:spacing w:line="600" w:lineRule="exact"/>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4、除</w:t>
      </w: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国家临床试验项目管理系统允许使用第三方软件，其它软件均不允许使用第三方软件；</w:t>
      </w:r>
    </w:p>
    <w:p w14:paraId="06558D1B">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、报价方式须为分项报价和总体报价。</w:t>
      </w:r>
    </w:p>
    <w:p w14:paraId="0B1345A2">
      <w:pPr>
        <w:spacing w:line="600" w:lineRule="exact"/>
        <w:rPr>
          <w:rFonts w:hint="eastAsia" w:ascii="仿宋" w:hAnsi="仿宋" w:eastAsia="仿宋" w:cs="仿宋"/>
          <w:color w:val="000000" w:themeColor="text1"/>
          <w:sz w:val="30"/>
          <w:szCs w:val="30"/>
          <w14:textFill>
            <w14:solidFill>
              <w14:schemeClr w14:val="tx1"/>
            </w14:solidFill>
          </w14:textFill>
        </w:rPr>
      </w:pPr>
    </w:p>
    <w:p w14:paraId="3B96F8AF">
      <w:pPr>
        <w:spacing w:line="600" w:lineRule="exact"/>
        <w:ind w:firstLine="7446" w:firstLineChars="2482"/>
        <w:rPr>
          <w:rFonts w:hint="eastAsia" w:ascii="仿宋" w:hAnsi="仿宋" w:eastAsia="仿宋" w:cs="仿宋"/>
          <w:color w:val="000000" w:themeColor="text1"/>
          <w:sz w:val="30"/>
          <w:szCs w:val="30"/>
          <w14:textFill>
            <w14:solidFill>
              <w14:schemeClr w14:val="tx1"/>
            </w14:solidFill>
          </w14:textFill>
        </w:rPr>
      </w:pPr>
    </w:p>
    <w:p w14:paraId="0B066EB9">
      <w:pPr>
        <w:spacing w:line="600" w:lineRule="exact"/>
        <w:ind w:firstLine="7446" w:firstLineChars="248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单位</w:t>
      </w:r>
      <w:r>
        <w:rPr>
          <w:rFonts w:hint="eastAsia" w:ascii="仿宋" w:hAnsi="仿宋" w:eastAsia="仿宋" w:cs="仿宋"/>
          <w:color w:val="000000" w:themeColor="text1"/>
          <w:sz w:val="30"/>
          <w:szCs w:val="30"/>
          <w:lang w:val="en-US" w:eastAsia="zh-CN"/>
          <w14:textFill>
            <w14:solidFill>
              <w14:schemeClr w14:val="tx1"/>
            </w14:solidFill>
          </w14:textFill>
        </w:rPr>
        <w:t>名称</w:t>
      </w:r>
      <w:r>
        <w:rPr>
          <w:rFonts w:hint="eastAsia" w:ascii="仿宋" w:hAnsi="仿宋" w:eastAsia="仿宋" w:cs="仿宋"/>
          <w:color w:val="000000" w:themeColor="text1"/>
          <w:sz w:val="30"/>
          <w:szCs w:val="30"/>
          <w14:textFill>
            <w14:solidFill>
              <w14:schemeClr w14:val="tx1"/>
            </w14:solidFill>
          </w14:textFill>
        </w:rPr>
        <w:t>：              （盖单位章）</w:t>
      </w:r>
    </w:p>
    <w:p w14:paraId="2DB9FE59">
      <w:pPr>
        <w:spacing w:line="600" w:lineRule="exact"/>
        <w:ind w:firstLine="3000" w:firstLineChars="1000"/>
        <w:rPr>
          <w:rFonts w:ascii="仿宋" w:hAnsi="仿宋" w:eastAsia="仿宋" w:cs="仿宋"/>
          <w:color w:val="000000" w:themeColor="text1"/>
          <w:sz w:val="30"/>
          <w:szCs w:val="30"/>
          <w14:textFill>
            <w14:solidFill>
              <w14:schemeClr w14:val="tx1"/>
            </w14:solidFill>
          </w14:textFill>
        </w:rPr>
      </w:pPr>
    </w:p>
    <w:p w14:paraId="1DE69661">
      <w:pPr>
        <w:spacing w:line="600" w:lineRule="exact"/>
        <w:ind w:firstLine="9321" w:firstLineChars="3107"/>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38BF80-0566-480A-8D88-B1D5848FCA8C}"/>
  </w:font>
  <w:font w:name="黑体">
    <w:panose1 w:val="02010609060101010101"/>
    <w:charset w:val="86"/>
    <w:family w:val="auto"/>
    <w:pitch w:val="default"/>
    <w:sig w:usb0="800002BF" w:usb1="38CF7CFA" w:usb2="00000016" w:usb3="00000000" w:csb0="00040001" w:csb1="00000000"/>
    <w:embedRegular r:id="rId2" w:fontKey="{0B30D4AA-CAF3-4210-8EC4-9092C4B12D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FC3A9941-2473-4DBF-B4A1-65E68B8586AE}"/>
  </w:font>
  <w:font w:name="方正小标宋简体">
    <w:panose1 w:val="02010600010101010101"/>
    <w:charset w:val="86"/>
    <w:family w:val="auto"/>
    <w:pitch w:val="default"/>
    <w:sig w:usb0="00000001" w:usb1="080E0000" w:usb2="00000000" w:usb3="00000000" w:csb0="00040000" w:csb1="00000000"/>
    <w:embedRegular r:id="rId4" w:fontKey="{50B50627-90F9-45F2-9E74-B3FFE7EFCA3B}"/>
  </w:font>
  <w:font w:name="宋体-简">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5YjY0MzZmYzczNTJmM2Q2NGYzNzFiNzk5ZDlhOTgifQ=="/>
  </w:docVars>
  <w:rsids>
    <w:rsidRoot w:val="00BB3768"/>
    <w:rsid w:val="000D047B"/>
    <w:rsid w:val="001C0C8D"/>
    <w:rsid w:val="001C2504"/>
    <w:rsid w:val="00266DBF"/>
    <w:rsid w:val="00594AB8"/>
    <w:rsid w:val="006E177F"/>
    <w:rsid w:val="007345BF"/>
    <w:rsid w:val="00BB3768"/>
    <w:rsid w:val="00C45E3C"/>
    <w:rsid w:val="00C70B3F"/>
    <w:rsid w:val="00E46C21"/>
    <w:rsid w:val="00ED5818"/>
    <w:rsid w:val="081A5643"/>
    <w:rsid w:val="0A3E25DB"/>
    <w:rsid w:val="11623919"/>
    <w:rsid w:val="12E744BF"/>
    <w:rsid w:val="12F6616B"/>
    <w:rsid w:val="17D3583A"/>
    <w:rsid w:val="184243B2"/>
    <w:rsid w:val="1ACB065E"/>
    <w:rsid w:val="1B3E5AE3"/>
    <w:rsid w:val="1B995C39"/>
    <w:rsid w:val="20A26336"/>
    <w:rsid w:val="20DD3127"/>
    <w:rsid w:val="26F70F90"/>
    <w:rsid w:val="36316BE1"/>
    <w:rsid w:val="363576F6"/>
    <w:rsid w:val="38435714"/>
    <w:rsid w:val="38E21217"/>
    <w:rsid w:val="3F7F248E"/>
    <w:rsid w:val="4270011F"/>
    <w:rsid w:val="43694DE1"/>
    <w:rsid w:val="451552A8"/>
    <w:rsid w:val="4A174DEF"/>
    <w:rsid w:val="4EC56BC6"/>
    <w:rsid w:val="4ED324E1"/>
    <w:rsid w:val="501C7A82"/>
    <w:rsid w:val="51526840"/>
    <w:rsid w:val="53511372"/>
    <w:rsid w:val="54E44D95"/>
    <w:rsid w:val="583D3437"/>
    <w:rsid w:val="59B6629A"/>
    <w:rsid w:val="5A1775EC"/>
    <w:rsid w:val="5B0F2E39"/>
    <w:rsid w:val="6039476E"/>
    <w:rsid w:val="608F277D"/>
    <w:rsid w:val="671032CF"/>
    <w:rsid w:val="678A7274"/>
    <w:rsid w:val="68F2302E"/>
    <w:rsid w:val="6D312A06"/>
    <w:rsid w:val="708F4D4A"/>
    <w:rsid w:val="71CD47B8"/>
    <w:rsid w:val="72F72273"/>
    <w:rsid w:val="794C7C6B"/>
    <w:rsid w:val="7D423E5B"/>
    <w:rsid w:val="7ECF536C"/>
    <w:rsid w:val="BBFD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8">
    <w:name w:val="font31"/>
    <w:basedOn w:val="5"/>
    <w:qFormat/>
    <w:uiPriority w:val="0"/>
    <w:rPr>
      <w:rFonts w:hint="eastAsia" w:ascii="宋体" w:hAnsi="宋体" w:eastAsia="宋体" w:cs="宋体"/>
      <w:color w:val="000000"/>
      <w:sz w:val="21"/>
      <w:szCs w:val="21"/>
      <w:u w:val="none"/>
    </w:rPr>
  </w:style>
  <w:style w:type="character" w:customStyle="1" w:styleId="9">
    <w:name w:val="font51"/>
    <w:basedOn w:val="5"/>
    <w:qFormat/>
    <w:uiPriority w:val="0"/>
    <w:rPr>
      <w:rFonts w:ascii="宋体-简" w:hAnsi="宋体-简" w:eastAsia="宋体-简" w:cs="宋体-简"/>
      <w:color w:val="000000"/>
      <w:sz w:val="21"/>
      <w:szCs w:val="21"/>
      <w:u w:val="none"/>
    </w:rPr>
  </w:style>
  <w:style w:type="character" w:customStyle="1" w:styleId="10">
    <w:name w:val="font21"/>
    <w:basedOn w:val="5"/>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3584</Words>
  <Characters>3891</Characters>
  <Lines>35</Lines>
  <Paragraphs>9</Paragraphs>
  <TotalTime>14</TotalTime>
  <ScaleCrop>false</ScaleCrop>
  <LinksUpToDate>false</LinksUpToDate>
  <CharactersWithSpaces>3916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2025-03-27T09:03:00Z</dcterms:created>
  <dc:creator>信息中心</dc:creator>
  <cp:lastModifiedBy>IceWatermelon</cp:lastModifiedBy>
  <dcterms:modified xsi:type="dcterms:W3CDTF">2025-07-10T10:38:01Z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92B43FF5D9C34523A4D82467B5F0AF66_13</vt:lpwstr>
  </property>
  <property fmtid="{D5CDD505-2E9C-101B-9397-08002B2CF9AE}" pid="4" name="KSOTemplateDocerSaveRecord">
    <vt:lpwstr>eyJoZGlkIjoiZGU0MWQ2ZmZjM2U0NGQ4YjY5NGE3MTM1MGIyZGZkOWYiLCJ1c2VySWQiOiI0NzI0NzAxMDcifQ==</vt:lpwstr>
  </property>
</Properties>
</file>