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A8C15D">
      <w:pPr>
        <w:widowControl/>
        <w:spacing w:line="580" w:lineRule="exact"/>
        <w:jc w:val="center"/>
        <w:rPr>
          <w:rFonts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安阳市肿瘤医院医疗设备采购需求信息表</w:t>
      </w:r>
    </w:p>
    <w:tbl>
      <w:tblPr>
        <w:tblStyle w:val="3"/>
        <w:tblW w:w="94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6"/>
        <w:gridCol w:w="2885"/>
        <w:gridCol w:w="1417"/>
        <w:gridCol w:w="3049"/>
      </w:tblGrid>
      <w:tr w14:paraId="05493C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8" w:hRule="atLeast"/>
          <w:jc w:val="center"/>
        </w:trPr>
        <w:tc>
          <w:tcPr>
            <w:tcW w:w="2066" w:type="dxa"/>
            <w:noWrap/>
            <w:vAlign w:val="center"/>
          </w:tcPr>
          <w:p w14:paraId="53CA6F64"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设备名称</w:t>
            </w:r>
          </w:p>
        </w:tc>
        <w:tc>
          <w:tcPr>
            <w:tcW w:w="2885" w:type="dxa"/>
            <w:noWrap/>
            <w:vAlign w:val="center"/>
          </w:tcPr>
          <w:p w14:paraId="30152ACE">
            <w:pPr>
              <w:jc w:val="center"/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  <w:t>包埋盒打号机</w:t>
            </w:r>
          </w:p>
        </w:tc>
        <w:tc>
          <w:tcPr>
            <w:tcW w:w="1417" w:type="dxa"/>
            <w:noWrap/>
            <w:vAlign w:val="center"/>
          </w:tcPr>
          <w:p w14:paraId="05682296">
            <w:pPr>
              <w:jc w:val="center"/>
              <w:rPr>
                <w:rFonts w:hint="eastAsia" w:ascii="仿宋" w:hAnsi="仿宋" w:eastAsia="仿宋" w:cs="仿宋"/>
                <w:bCs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  <w:t>数量</w:t>
            </w:r>
          </w:p>
        </w:tc>
        <w:tc>
          <w:tcPr>
            <w:tcW w:w="3049" w:type="dxa"/>
            <w:noWrap/>
            <w:vAlign w:val="center"/>
          </w:tcPr>
          <w:p w14:paraId="7942430F">
            <w:pPr>
              <w:spacing w:line="580" w:lineRule="exact"/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2</w:t>
            </w:r>
          </w:p>
        </w:tc>
      </w:tr>
      <w:tr w14:paraId="4BE52A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atLeast"/>
          <w:jc w:val="center"/>
        </w:trPr>
        <w:tc>
          <w:tcPr>
            <w:tcW w:w="2066" w:type="dxa"/>
            <w:noWrap/>
            <w:vAlign w:val="center"/>
          </w:tcPr>
          <w:p w14:paraId="7D5A64B6"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质保期</w:t>
            </w:r>
          </w:p>
        </w:tc>
        <w:tc>
          <w:tcPr>
            <w:tcW w:w="7351" w:type="dxa"/>
            <w:gridSpan w:val="3"/>
            <w:noWrap/>
            <w:vAlign w:val="center"/>
          </w:tcPr>
          <w:p w14:paraId="0B4E536F">
            <w:pPr>
              <w:jc w:val="center"/>
              <w:rPr>
                <w:rFonts w:hint="default" w:ascii="仿宋" w:hAnsi="仿宋" w:eastAsia="仿宋" w:cs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  <w:t>2年</w:t>
            </w:r>
          </w:p>
        </w:tc>
      </w:tr>
      <w:tr w14:paraId="72FC51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6" w:hRule="atLeast"/>
          <w:jc w:val="center"/>
        </w:trPr>
        <w:tc>
          <w:tcPr>
            <w:tcW w:w="2066" w:type="dxa"/>
            <w:noWrap/>
            <w:vAlign w:val="center"/>
          </w:tcPr>
          <w:p w14:paraId="78E96FA0"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主要功能描述</w:t>
            </w:r>
          </w:p>
        </w:tc>
        <w:tc>
          <w:tcPr>
            <w:tcW w:w="7351" w:type="dxa"/>
            <w:gridSpan w:val="3"/>
            <w:noWrap/>
            <w:vAlign w:val="center"/>
          </w:tcPr>
          <w:p w14:paraId="5AB667C6">
            <w:pPr>
              <w:keepLines/>
              <w:pageBreakBefore/>
              <w:spacing w:line="276" w:lineRule="auto"/>
              <w:jc w:val="left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1.采用激光打印技术，无须色带盒墨水等耗材。</w:t>
            </w:r>
          </w:p>
          <w:p w14:paraId="4827A303">
            <w:pPr>
              <w:keepLines/>
              <w:pageBreakBefore/>
              <w:spacing w:line="276" w:lineRule="auto"/>
              <w:jc w:val="left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2.打印的二维码可扫描。</w:t>
            </w:r>
          </w:p>
          <w:p w14:paraId="72BB71F8">
            <w:pPr>
              <w:keepLines/>
              <w:pageBreakBefore/>
              <w:spacing w:line="276" w:lineRule="auto"/>
              <w:jc w:val="left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3.打印面积允许的情况下,打印的字段数量不限制，可以自定义打印灰度。</w:t>
            </w:r>
          </w:p>
          <w:p w14:paraId="0DAC61AA">
            <w:pPr>
              <w:keepLines/>
              <w:pageBreakBefore/>
              <w:spacing w:line="276" w:lineRule="auto"/>
              <w:jc w:val="left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4.批量打印,单独打印,二维码扫描打印,界面输入打印,与医院LIS或HIS联机打印等多种打印模式。</w:t>
            </w:r>
          </w:p>
          <w:p w14:paraId="3B63234D">
            <w:pPr>
              <w:keepLines/>
              <w:pageBreakBefore/>
              <w:spacing w:line="276" w:lineRule="auto"/>
              <w:jc w:val="left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5.打印在包埋盒上的字迹耐刮擦,耐二甲苯,酒精等有机溶剂。</w:t>
            </w:r>
          </w:p>
          <w:p w14:paraId="2F1F5DF2">
            <w:pPr>
              <w:keepLines/>
              <w:pageBreakBefore/>
              <w:spacing w:line="276" w:lineRule="auto"/>
              <w:jc w:val="left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6.可将已打印信息导出为文件,方便进行统计分析。</w:t>
            </w:r>
          </w:p>
          <w:p w14:paraId="41E5477E">
            <w:pPr>
              <w:keepLines/>
              <w:pageBreakBefore/>
              <w:spacing w:line="276" w:lineRule="auto"/>
              <w:jc w:val="left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采用真空泵而非风扇的空气处理模块,对废气进行液体和固体双层吸附,必须自带管路清洗功能,杜绝废气和灰尘的散发,保护操作人员健康。</w:t>
            </w:r>
          </w:p>
        </w:tc>
      </w:tr>
      <w:tr w14:paraId="352652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2" w:hRule="atLeast"/>
          <w:jc w:val="center"/>
        </w:trPr>
        <w:tc>
          <w:tcPr>
            <w:tcW w:w="2066" w:type="dxa"/>
            <w:noWrap/>
            <w:vAlign w:val="center"/>
          </w:tcPr>
          <w:p w14:paraId="7B2EA0A5"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主要配置需求</w:t>
            </w:r>
          </w:p>
        </w:tc>
        <w:tc>
          <w:tcPr>
            <w:tcW w:w="7351" w:type="dxa"/>
            <w:gridSpan w:val="3"/>
            <w:noWrap/>
            <w:vAlign w:val="center"/>
          </w:tcPr>
          <w:p w14:paraId="36B3353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主机1台</w:t>
            </w:r>
          </w:p>
          <w:p w14:paraId="36F9A80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电源线1条</w:t>
            </w:r>
          </w:p>
          <w:p w14:paraId="79FBE6B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USB数据线1条</w:t>
            </w:r>
          </w:p>
        </w:tc>
      </w:tr>
      <w:tr w14:paraId="4E1BDF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4" w:hRule="atLeast"/>
          <w:jc w:val="center"/>
        </w:trPr>
        <w:tc>
          <w:tcPr>
            <w:tcW w:w="2066" w:type="dxa"/>
            <w:noWrap/>
            <w:vAlign w:val="center"/>
          </w:tcPr>
          <w:p w14:paraId="2B168A2B"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应用场景</w:t>
            </w:r>
          </w:p>
        </w:tc>
        <w:tc>
          <w:tcPr>
            <w:tcW w:w="7351" w:type="dxa"/>
            <w:gridSpan w:val="3"/>
            <w:noWrap/>
            <w:vAlign w:val="center"/>
          </w:tcPr>
          <w:p w14:paraId="4738BCA5">
            <w:pPr>
              <w:spacing w:line="276" w:lineRule="auto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病理科日常业务中，于</w:t>
            </w:r>
            <w:r>
              <w:rPr>
                <w:rFonts w:hint="eastAsia" w:ascii="仿宋" w:hAnsi="仿宋" w:eastAsia="仿宋" w:cs="仿宋"/>
                <w:sz w:val="24"/>
              </w:rPr>
              <w:t>组织脱水前在包埋盒上打印组织相应的病理号小号等内容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。</w:t>
            </w:r>
          </w:p>
        </w:tc>
      </w:tr>
      <w:tr w14:paraId="5BC603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1" w:hRule="atLeast"/>
          <w:jc w:val="center"/>
        </w:trPr>
        <w:tc>
          <w:tcPr>
            <w:tcW w:w="2066" w:type="dxa"/>
            <w:noWrap/>
            <w:vAlign w:val="center"/>
          </w:tcPr>
          <w:p w14:paraId="1932F86E"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第三方产品</w:t>
            </w:r>
          </w:p>
        </w:tc>
        <w:tc>
          <w:tcPr>
            <w:tcW w:w="7351" w:type="dxa"/>
            <w:gridSpan w:val="3"/>
            <w:noWrap/>
            <w:vAlign w:val="center"/>
          </w:tcPr>
          <w:p w14:paraId="5C958C43">
            <w:pPr>
              <w:spacing w:line="276" w:lineRule="auto"/>
              <w:rPr>
                <w:rFonts w:ascii="仿宋" w:hAnsi="仿宋" w:eastAsia="仿宋" w:cs="仿宋"/>
                <w:sz w:val="24"/>
              </w:rPr>
            </w:pPr>
            <w:bookmarkStart w:id="0" w:name="_GoBack"/>
            <w:r>
              <w:rPr>
                <w:rFonts w:hint="eastAsia" w:ascii="仿宋" w:hAnsi="仿宋" w:eastAsia="仿宋" w:cs="仿宋"/>
                <w:sz w:val="24"/>
              </w:rPr>
              <w:t>设备配套第三方产品及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相关</w:t>
            </w:r>
            <w:r>
              <w:rPr>
                <w:rFonts w:hint="eastAsia" w:ascii="仿宋" w:hAnsi="仿宋" w:eastAsia="仿宋" w:cs="仿宋"/>
                <w:sz w:val="24"/>
              </w:rPr>
              <w:t>业务开展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所</w:t>
            </w:r>
            <w:r>
              <w:rPr>
                <w:rFonts w:hint="eastAsia" w:ascii="仿宋" w:hAnsi="仿宋" w:eastAsia="仿宋" w:cs="仿宋"/>
                <w:sz w:val="24"/>
              </w:rPr>
              <w:t>必需的第三方产品。</w:t>
            </w:r>
            <w:bookmarkEnd w:id="0"/>
          </w:p>
        </w:tc>
      </w:tr>
    </w:tbl>
    <w:p w14:paraId="266BA205"/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91B314D8-289B-429F-AB14-64B580A3EAEF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43AC5D49-475E-4057-B2E3-7DA094B76166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C5DC7697-7DAE-41BF-8C12-F2BE22EDFE8A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D9A285">
    <w:pPr>
      <w:pStyle w:val="2"/>
    </w:pPr>
  </w:p>
  <w:p w14:paraId="03880BF7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75572A"/>
    <w:rsid w:val="03C75001"/>
    <w:rsid w:val="4075572A"/>
    <w:rsid w:val="40AA4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</Words>
  <Characters>48</Characters>
  <Lines>0</Lines>
  <Paragraphs>0</Paragraphs>
  <TotalTime>4</TotalTime>
  <ScaleCrop>false</ScaleCrop>
  <LinksUpToDate>false</LinksUpToDate>
  <CharactersWithSpaces>48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2025-06-26T02:55:00Z</dcterms:created>
  <dc:creator>不竭热忱</dc:creator>
  <cp:lastModifiedBy>不竭热忱</cp:lastModifiedBy>
  <dcterms:modified xsi:type="dcterms:W3CDTF">2025-06-26T03:19:00Z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6AA12388D3AE41F4A5540616FA2A9B67_13</vt:lpwstr>
  </property>
  <property fmtid="{D5CDD505-2E9C-101B-9397-08002B2CF9AE}" pid="4" name="KSOTemplateDocerSaveRecord">
    <vt:lpwstr>eyJoZGlkIjoiYTE0NGRhZWVmNTAwMTg1MWRkYmQ2MDk5ODQ4OTNjZDIiLCJ1c2VySWQiOiI2NTk1MDU4MzQifQ==</vt:lpwstr>
  </property>
</Properties>
</file>